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10824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10824" w:rsidRPr="000162E0" w:rsidRDefault="00110824" w:rsidP="0011082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10824" w:rsidRPr="000162E0" w:rsidRDefault="00110824" w:rsidP="0011082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0D764DA" w14:textId="77777777" w:rsidR="00110824" w:rsidRPr="00C40AF4" w:rsidRDefault="00110824" w:rsidP="0011082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полицями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відкрита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> </w:t>
                  </w:r>
                </w:p>
                <w:p w14:paraId="0AEB25BA" w14:textId="5244DEBA" w:rsidR="00110824" w:rsidRPr="000162E0" w:rsidRDefault="00110824" w:rsidP="0011082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3721761D" wp14:editId="19BD09A2">
                        <wp:extent cx="1362075" cy="1702594"/>
                        <wp:effectExtent l="0" t="0" r="0" b="0"/>
                        <wp:docPr id="31" name="Рисунок 31" descr="Z:\Foto разное\Шафи\6607_ba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Z:\Foto разное\Шафи\6607_ba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3730" cy="1717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275031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шістьма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адміністративних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733C0E16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719 × 405 × 2025 мм.</w:t>
                  </w:r>
                </w:p>
                <w:p w14:paraId="61F55B39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містити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розташованих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різних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рівнях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нерівномірним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розподілом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між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секціями</w:t>
                  </w:r>
                  <w:proofErr w:type="spellEnd"/>
                  <w:r>
                    <w:t xml:space="preserve">. Корпус і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Передня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мм.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пластику,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>.</w:t>
                  </w:r>
                </w:p>
                <w:p w14:paraId="1CB99604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16BCD80B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r>
                    <w:t xml:space="preserve">Корпус і </w:t>
                  </w:r>
                  <w:proofErr w:type="spellStart"/>
                  <w:r>
                    <w:t>полиці</w:t>
                  </w:r>
                  <w:proofErr w:type="spellEnd"/>
                  <w:r>
                    <w:t>: ЛДСП 18 мм</w:t>
                  </w:r>
                </w:p>
                <w:p w14:paraId="65B8E780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передня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>)</w:t>
                  </w:r>
                </w:p>
                <w:p w14:paraId="0195FA9C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: ХДФ 2,5 мм, </w:t>
                  </w:r>
                  <w:proofErr w:type="spellStart"/>
                  <w:r>
                    <w:t>одностороннє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</w:p>
                <w:p w14:paraId="71BBF5BB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(опори), </w:t>
                  </w:r>
                  <w:proofErr w:type="spellStart"/>
                  <w:r>
                    <w:t>металева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кріпильні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>)</w:t>
                  </w:r>
                </w:p>
                <w:p w14:paraId="52CEF694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і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68D66381" w14:textId="77777777" w:rsidR="00110824" w:rsidRDefault="00110824" w:rsidP="001108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поверхнях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розхитувань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110824" w:rsidRDefault="00110824" w:rsidP="00110824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2025-07-03T07:18:00Z</dcterms:created>
  <dcterms:modified xsi:type="dcterms:W3CDTF">2025-07-03T07:18:00Z</dcterms:modified>
</cp:coreProperties>
</file>